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DE9" w:rsidRPr="00E10DE9" w:rsidRDefault="00E10DE9" w:rsidP="00E10DE9">
      <w:pPr>
        <w:autoSpaceDE w:val="0"/>
        <w:autoSpaceDN w:val="0"/>
        <w:bidi w:val="0"/>
        <w:adjustRightInd w:val="0"/>
        <w:spacing w:after="0" w:line="240" w:lineRule="auto"/>
        <w:rPr>
          <w:rFonts w:ascii="Arial" w:hAnsi="Arial" w:cs="Arial"/>
          <w:color w:val="000000"/>
          <w:sz w:val="24"/>
          <w:szCs w:val="24"/>
        </w:rPr>
      </w:pPr>
    </w:p>
    <w:p w:rsidR="00E10DE9" w:rsidRPr="00E10DE9" w:rsidRDefault="00E10DE9" w:rsidP="00E10DE9">
      <w:pPr>
        <w:autoSpaceDE w:val="0"/>
        <w:autoSpaceDN w:val="0"/>
        <w:bidi w:val="0"/>
        <w:adjustRightInd w:val="0"/>
        <w:spacing w:after="0" w:line="240" w:lineRule="auto"/>
        <w:rPr>
          <w:rFonts w:ascii="Arial" w:hAnsi="Arial" w:cs="Arial"/>
          <w:color w:val="000000"/>
          <w:sz w:val="20"/>
          <w:szCs w:val="20"/>
        </w:rPr>
      </w:pPr>
      <w:r w:rsidRPr="00E10DE9">
        <w:rPr>
          <w:rFonts w:ascii="Arial" w:hAnsi="Arial" w:cs="Arial"/>
          <w:color w:val="000000"/>
          <w:sz w:val="24"/>
          <w:szCs w:val="24"/>
        </w:rPr>
        <w:t xml:space="preserve"> </w:t>
      </w:r>
      <w:r w:rsidRPr="00E10DE9">
        <w:rPr>
          <w:rFonts w:ascii="Arial" w:hAnsi="Arial" w:cs="Arial"/>
          <w:b/>
          <w:bCs/>
          <w:color w:val="000000"/>
          <w:sz w:val="20"/>
          <w:szCs w:val="20"/>
        </w:rPr>
        <w:t xml:space="preserve">Manager - The British Journal of Administrative Management </w:t>
      </w:r>
      <w:r w:rsidRPr="00E10DE9">
        <w:rPr>
          <w:rFonts w:ascii="Arial" w:hAnsi="Arial" w:cs="Arial"/>
          <w:color w:val="000000"/>
          <w:sz w:val="20"/>
          <w:szCs w:val="20"/>
        </w:rPr>
        <w:t xml:space="preserve">ISSN - 1746 1278 </w:t>
      </w:r>
      <w:r w:rsidRPr="00E10DE9">
        <w:rPr>
          <w:rFonts w:ascii="Arial" w:hAnsi="Arial" w:cs="Arial"/>
          <w:b/>
          <w:bCs/>
          <w:color w:val="000000"/>
          <w:sz w:val="20"/>
          <w:szCs w:val="20"/>
        </w:rPr>
        <w:t xml:space="preserve">Volume 60 Issue 175 June 2024 </w:t>
      </w:r>
    </w:p>
    <w:p w:rsidR="00E10DE9" w:rsidRPr="00E10DE9" w:rsidRDefault="00E10DE9" w:rsidP="00E10DE9">
      <w:pPr>
        <w:autoSpaceDE w:val="0"/>
        <w:autoSpaceDN w:val="0"/>
        <w:bidi w:val="0"/>
        <w:adjustRightInd w:val="0"/>
        <w:spacing w:after="0" w:line="240" w:lineRule="auto"/>
        <w:rPr>
          <w:rFonts w:ascii="Arial" w:hAnsi="Arial" w:cs="Arial"/>
          <w:sz w:val="24"/>
          <w:szCs w:val="24"/>
        </w:rPr>
      </w:pPr>
    </w:p>
    <w:p w:rsidR="00E10DE9" w:rsidRPr="00E10DE9" w:rsidRDefault="00E10DE9" w:rsidP="00E10DE9">
      <w:pPr>
        <w:autoSpaceDE w:val="0"/>
        <w:autoSpaceDN w:val="0"/>
        <w:bidi w:val="0"/>
        <w:adjustRightInd w:val="0"/>
        <w:spacing w:after="0" w:line="240" w:lineRule="auto"/>
        <w:rPr>
          <w:rFonts w:ascii="Arial" w:hAnsi="Arial" w:cs="Arial"/>
          <w:sz w:val="20"/>
          <w:szCs w:val="20"/>
        </w:rPr>
      </w:pPr>
      <w:r w:rsidRPr="00E10DE9">
        <w:rPr>
          <w:rFonts w:ascii="Arial" w:hAnsi="Arial" w:cs="Arial"/>
          <w:sz w:val="24"/>
          <w:szCs w:val="24"/>
        </w:rPr>
        <w:t xml:space="preserve"> </w:t>
      </w:r>
      <w:r w:rsidRPr="00E10DE9">
        <w:rPr>
          <w:rFonts w:ascii="Arial" w:hAnsi="Arial" w:cs="Arial"/>
          <w:sz w:val="20"/>
          <w:szCs w:val="20"/>
        </w:rPr>
        <w:t xml:space="preserve">Industry Qualifications, The Institute of Administrative Management, UK | 21 </w:t>
      </w:r>
    </w:p>
    <w:p w:rsidR="00E10DE9" w:rsidRPr="00E10DE9" w:rsidRDefault="00E10DE9" w:rsidP="00E10DE9">
      <w:pPr>
        <w:autoSpaceDE w:val="0"/>
        <w:autoSpaceDN w:val="0"/>
        <w:bidi w:val="0"/>
        <w:adjustRightInd w:val="0"/>
        <w:spacing w:after="0" w:line="240" w:lineRule="auto"/>
        <w:rPr>
          <w:rFonts w:ascii="Arial" w:hAnsi="Arial" w:cs="Arial"/>
          <w:sz w:val="24"/>
          <w:szCs w:val="24"/>
        </w:rPr>
      </w:pPr>
    </w:p>
    <w:p w:rsidR="00E10DE9" w:rsidRPr="00E10DE9" w:rsidRDefault="00E10DE9" w:rsidP="00E10DE9">
      <w:pPr>
        <w:autoSpaceDE w:val="0"/>
        <w:autoSpaceDN w:val="0"/>
        <w:bidi w:val="0"/>
        <w:adjustRightInd w:val="0"/>
        <w:spacing w:after="0" w:line="240" w:lineRule="auto"/>
        <w:rPr>
          <w:rFonts w:ascii="Perpetua" w:hAnsi="Perpetua" w:cs="Perpetua"/>
          <w:sz w:val="28"/>
          <w:szCs w:val="28"/>
        </w:rPr>
      </w:pPr>
      <w:r w:rsidRPr="00E10DE9">
        <w:rPr>
          <w:rFonts w:ascii="Arial" w:hAnsi="Arial" w:cs="Arial"/>
          <w:sz w:val="24"/>
          <w:szCs w:val="24"/>
        </w:rPr>
        <w:t xml:space="preserve"> </w:t>
      </w:r>
      <w:r w:rsidRPr="00E10DE9">
        <w:rPr>
          <w:rFonts w:ascii="Perpetua" w:hAnsi="Perpetua" w:cs="Perpetua"/>
          <w:b/>
          <w:bCs/>
          <w:sz w:val="28"/>
          <w:szCs w:val="28"/>
        </w:rPr>
        <w:t xml:space="preserve">AN ANALYTICAL OVERVIEW OF THE EVOLUTION OF THE MANUFACTURING INDUSTRY IN THE ARAB GULF STATES SINCE 2003 </w:t>
      </w:r>
    </w:p>
    <w:p w:rsidR="00E10DE9" w:rsidRPr="00E10DE9" w:rsidRDefault="00E10DE9" w:rsidP="00E10DE9">
      <w:pPr>
        <w:autoSpaceDE w:val="0"/>
        <w:autoSpaceDN w:val="0"/>
        <w:bidi w:val="0"/>
        <w:adjustRightInd w:val="0"/>
        <w:spacing w:after="0" w:line="240" w:lineRule="auto"/>
        <w:rPr>
          <w:rFonts w:ascii="Perpetua" w:hAnsi="Perpetua" w:cs="Perpetua"/>
          <w:sz w:val="26"/>
          <w:szCs w:val="26"/>
        </w:rPr>
      </w:pPr>
      <w:proofErr w:type="spellStart"/>
      <w:r w:rsidRPr="00E10DE9">
        <w:rPr>
          <w:rFonts w:ascii="Perpetua" w:hAnsi="Perpetua" w:cs="Perpetua"/>
          <w:b/>
          <w:bCs/>
          <w:sz w:val="26"/>
          <w:szCs w:val="26"/>
        </w:rPr>
        <w:t>Wael</w:t>
      </w:r>
      <w:proofErr w:type="spellEnd"/>
      <w:r w:rsidRPr="00E10DE9">
        <w:rPr>
          <w:rFonts w:ascii="Perpetua" w:hAnsi="Perpetua" w:cs="Perpetua"/>
          <w:b/>
          <w:bCs/>
          <w:sz w:val="26"/>
          <w:szCs w:val="26"/>
        </w:rPr>
        <w:t xml:space="preserve"> K. </w:t>
      </w:r>
      <w:proofErr w:type="spellStart"/>
      <w:r w:rsidRPr="00E10DE9">
        <w:rPr>
          <w:rFonts w:ascii="Perpetua" w:hAnsi="Perpetua" w:cs="Perpetua"/>
          <w:b/>
          <w:bCs/>
          <w:sz w:val="26"/>
          <w:szCs w:val="26"/>
        </w:rPr>
        <w:t>Rashed</w:t>
      </w:r>
      <w:proofErr w:type="spellEnd"/>
      <w:r w:rsidRPr="00E10DE9">
        <w:rPr>
          <w:rFonts w:ascii="Perpetua" w:hAnsi="Perpetua" w:cs="Perpetua"/>
          <w:b/>
          <w:bCs/>
          <w:sz w:val="26"/>
          <w:szCs w:val="26"/>
        </w:rPr>
        <w:t xml:space="preserve"> </w:t>
      </w:r>
    </w:p>
    <w:p w:rsidR="00E10DE9" w:rsidRPr="00E10DE9" w:rsidRDefault="00E10DE9" w:rsidP="00E10DE9">
      <w:pPr>
        <w:autoSpaceDE w:val="0"/>
        <w:autoSpaceDN w:val="0"/>
        <w:bidi w:val="0"/>
        <w:adjustRightInd w:val="0"/>
        <w:spacing w:after="0" w:line="240" w:lineRule="auto"/>
        <w:rPr>
          <w:rFonts w:ascii="Perpetua" w:hAnsi="Perpetua" w:cs="Perpetua"/>
          <w:sz w:val="26"/>
          <w:szCs w:val="26"/>
        </w:rPr>
      </w:pPr>
      <w:r w:rsidRPr="00E10DE9">
        <w:rPr>
          <w:rFonts w:ascii="Perpetua" w:hAnsi="Perpetua" w:cs="Perpetua"/>
          <w:sz w:val="26"/>
          <w:szCs w:val="26"/>
        </w:rPr>
        <w:t xml:space="preserve">Teacher, The University of </w:t>
      </w:r>
      <w:proofErr w:type="spellStart"/>
      <w:r w:rsidRPr="00E10DE9">
        <w:rPr>
          <w:rFonts w:ascii="Perpetua" w:hAnsi="Perpetua" w:cs="Perpetua"/>
          <w:sz w:val="26"/>
          <w:szCs w:val="26"/>
        </w:rPr>
        <w:t>Basrah</w:t>
      </w:r>
      <w:proofErr w:type="spellEnd"/>
      <w:r w:rsidRPr="00E10DE9">
        <w:rPr>
          <w:rFonts w:ascii="Perpetua" w:hAnsi="Perpetua" w:cs="Perpetua"/>
          <w:sz w:val="26"/>
          <w:szCs w:val="26"/>
        </w:rPr>
        <w:t xml:space="preserve">- </w:t>
      </w:r>
    </w:p>
    <w:p w:rsidR="00E10DE9" w:rsidRPr="00E10DE9" w:rsidRDefault="00E10DE9" w:rsidP="00E10DE9">
      <w:pPr>
        <w:autoSpaceDE w:val="0"/>
        <w:autoSpaceDN w:val="0"/>
        <w:bidi w:val="0"/>
        <w:adjustRightInd w:val="0"/>
        <w:spacing w:after="0" w:line="240" w:lineRule="auto"/>
        <w:rPr>
          <w:rFonts w:ascii="Perpetua" w:hAnsi="Perpetua" w:cs="Perpetua"/>
          <w:sz w:val="26"/>
          <w:szCs w:val="26"/>
        </w:rPr>
      </w:pPr>
      <w:r w:rsidRPr="00E10DE9">
        <w:rPr>
          <w:rFonts w:ascii="Perpetua" w:hAnsi="Perpetua" w:cs="Perpetua"/>
          <w:sz w:val="26"/>
          <w:szCs w:val="26"/>
        </w:rPr>
        <w:t xml:space="preserve">Faculty of education girls Department of Geography. </w:t>
      </w:r>
    </w:p>
    <w:p w:rsidR="00E10DE9" w:rsidRPr="00E10DE9" w:rsidRDefault="00E10DE9" w:rsidP="00E10DE9">
      <w:pPr>
        <w:autoSpaceDE w:val="0"/>
        <w:autoSpaceDN w:val="0"/>
        <w:bidi w:val="0"/>
        <w:adjustRightInd w:val="0"/>
        <w:spacing w:after="0" w:line="240" w:lineRule="auto"/>
        <w:rPr>
          <w:rFonts w:ascii="Perpetua" w:hAnsi="Perpetua" w:cs="Perpetua"/>
          <w:sz w:val="26"/>
          <w:szCs w:val="26"/>
        </w:rPr>
      </w:pPr>
      <w:r w:rsidRPr="00E10DE9">
        <w:rPr>
          <w:rFonts w:ascii="Perpetua" w:hAnsi="Perpetua" w:cs="Perpetua"/>
          <w:sz w:val="26"/>
          <w:szCs w:val="26"/>
        </w:rPr>
        <w:t xml:space="preserve">Email: wael.rashed@uobasrah.edu.iq, </w:t>
      </w:r>
    </w:p>
    <w:p w:rsidR="00E10DE9" w:rsidRPr="00E10DE9" w:rsidRDefault="00E10DE9" w:rsidP="00E10DE9">
      <w:pPr>
        <w:autoSpaceDE w:val="0"/>
        <w:autoSpaceDN w:val="0"/>
        <w:bidi w:val="0"/>
        <w:adjustRightInd w:val="0"/>
        <w:spacing w:after="0" w:line="240" w:lineRule="auto"/>
        <w:rPr>
          <w:rFonts w:ascii="Perpetua" w:hAnsi="Perpetua" w:cs="Perpetua"/>
          <w:sz w:val="26"/>
          <w:szCs w:val="26"/>
        </w:rPr>
      </w:pPr>
      <w:r w:rsidRPr="00E10DE9">
        <w:rPr>
          <w:rFonts w:ascii="Perpetua" w:hAnsi="Perpetua" w:cs="Perpetua"/>
          <w:sz w:val="26"/>
          <w:szCs w:val="26"/>
        </w:rPr>
        <w:t xml:space="preserve">ORCID ID: https://orcid.org/0000-0003-4234-8307 </w:t>
      </w:r>
    </w:p>
    <w:p w:rsidR="00E10DE9" w:rsidRPr="00E10DE9" w:rsidRDefault="00E10DE9" w:rsidP="00E10DE9">
      <w:pPr>
        <w:autoSpaceDE w:val="0"/>
        <w:autoSpaceDN w:val="0"/>
        <w:bidi w:val="0"/>
        <w:adjustRightInd w:val="0"/>
        <w:spacing w:after="0" w:line="240" w:lineRule="auto"/>
        <w:rPr>
          <w:rFonts w:ascii="Perpetua" w:hAnsi="Perpetua" w:cs="Perpetua"/>
          <w:sz w:val="23"/>
          <w:szCs w:val="23"/>
        </w:rPr>
      </w:pPr>
      <w:r w:rsidRPr="00E10DE9">
        <w:rPr>
          <w:rFonts w:ascii="Perpetua" w:hAnsi="Perpetua" w:cs="Perpetua"/>
          <w:b/>
          <w:bCs/>
          <w:sz w:val="23"/>
          <w:szCs w:val="23"/>
        </w:rPr>
        <w:t xml:space="preserve">Abstract </w:t>
      </w:r>
    </w:p>
    <w:p w:rsidR="00E10DE9" w:rsidRPr="00E10DE9" w:rsidRDefault="00E10DE9" w:rsidP="00E10DE9">
      <w:pPr>
        <w:autoSpaceDE w:val="0"/>
        <w:autoSpaceDN w:val="0"/>
        <w:bidi w:val="0"/>
        <w:adjustRightInd w:val="0"/>
        <w:spacing w:after="0" w:line="240" w:lineRule="auto"/>
        <w:rPr>
          <w:rFonts w:ascii="Perpetua" w:hAnsi="Perpetua" w:cs="Perpetua"/>
          <w:sz w:val="23"/>
          <w:szCs w:val="23"/>
        </w:rPr>
      </w:pPr>
      <w:r w:rsidRPr="00E10DE9">
        <w:rPr>
          <w:rFonts w:ascii="Perpetua" w:hAnsi="Perpetua" w:cs="Perpetua"/>
          <w:sz w:val="23"/>
          <w:szCs w:val="23"/>
        </w:rPr>
        <w:t xml:space="preserve">This research aims to give a broad perspective on the manufacturing industry in the Arab Gulf States since 2003 and how changes in some economic variables have impacted manufacturing values. With data from </w:t>
      </w:r>
      <w:proofErr w:type="spellStart"/>
      <w:r w:rsidRPr="00E10DE9">
        <w:rPr>
          <w:rFonts w:ascii="Perpetua" w:hAnsi="Perpetua" w:cs="Perpetua"/>
          <w:sz w:val="23"/>
          <w:szCs w:val="23"/>
        </w:rPr>
        <w:t>Kaggle's</w:t>
      </w:r>
      <w:proofErr w:type="spellEnd"/>
      <w:r w:rsidRPr="00E10DE9">
        <w:rPr>
          <w:rFonts w:ascii="Perpetua" w:hAnsi="Perpetua" w:cs="Perpetua"/>
          <w:sz w:val="23"/>
          <w:szCs w:val="23"/>
        </w:rPr>
        <w:t xml:space="preserve"> "Large Scale Industries Dataset," the research focuses on specific factors such as the Consumer Price Index (CPI), interest rates, exchange rates, types of manufactured products, and quantities of productions. The data we have collected consists of 200 rows to provide maximum control and detail; therefore, it serves as a solid basis for studying the trends and development paths within the sector. The research uses a quantitative approach to explain relationships and regression models that show how economic changes impact manufacturing output. There is a significant disparity regarding economic predictors and their effects on the competitiveness and output of the sector. An exchange rate is another factor that positively influences the production process, while an interest rate hurts production. Based on the findings of the study, the following policy recommendations are provided for policymakers: Economic instability is the primary factor that hampers the growth of the manufacturing sector, and it is recommended that policies should be adopted to stabilize the economy. These findings help fill the gap in knowledge about the main drivers in industrial diversification and industrial societies' ability to adapt to the changing global economy. </w:t>
      </w:r>
    </w:p>
    <w:p w:rsidR="00E10DE9" w:rsidRPr="00E10DE9" w:rsidRDefault="00E10DE9" w:rsidP="00E10DE9">
      <w:pPr>
        <w:autoSpaceDE w:val="0"/>
        <w:autoSpaceDN w:val="0"/>
        <w:bidi w:val="0"/>
        <w:adjustRightInd w:val="0"/>
        <w:spacing w:after="0" w:line="240" w:lineRule="auto"/>
        <w:rPr>
          <w:rFonts w:ascii="Perpetua" w:hAnsi="Perpetua" w:cs="Perpetua"/>
          <w:sz w:val="23"/>
          <w:szCs w:val="23"/>
        </w:rPr>
      </w:pPr>
      <w:r w:rsidRPr="00E10DE9">
        <w:rPr>
          <w:rFonts w:ascii="Perpetua" w:hAnsi="Perpetua" w:cs="Perpetua"/>
          <w:b/>
          <w:bCs/>
          <w:sz w:val="23"/>
          <w:szCs w:val="23"/>
        </w:rPr>
        <w:t xml:space="preserve">Keywords: </w:t>
      </w:r>
      <w:r w:rsidRPr="00E10DE9">
        <w:rPr>
          <w:rFonts w:ascii="Perpetua" w:hAnsi="Perpetua" w:cs="Perpetua"/>
          <w:i/>
          <w:iCs/>
          <w:sz w:val="23"/>
          <w:szCs w:val="23"/>
        </w:rPr>
        <w:t>Arab Gulf States</w:t>
      </w:r>
      <w:r w:rsidRPr="00E10DE9">
        <w:rPr>
          <w:rFonts w:ascii="Perpetua" w:hAnsi="Perpetua" w:cs="Perpetua"/>
          <w:b/>
          <w:bCs/>
          <w:i/>
          <w:iCs/>
          <w:sz w:val="23"/>
          <w:szCs w:val="23"/>
        </w:rPr>
        <w:t xml:space="preserve">, </w:t>
      </w:r>
      <w:r w:rsidRPr="00E10DE9">
        <w:rPr>
          <w:rFonts w:ascii="Perpetua" w:hAnsi="Perpetua" w:cs="Perpetua"/>
          <w:i/>
          <w:iCs/>
          <w:sz w:val="23"/>
          <w:szCs w:val="23"/>
        </w:rPr>
        <w:t>Manufacturing Industry</w:t>
      </w:r>
      <w:r w:rsidRPr="00E10DE9">
        <w:rPr>
          <w:rFonts w:ascii="Perpetua" w:hAnsi="Perpetua" w:cs="Perpetua"/>
          <w:b/>
          <w:bCs/>
          <w:i/>
          <w:iCs/>
          <w:sz w:val="23"/>
          <w:szCs w:val="23"/>
        </w:rPr>
        <w:t xml:space="preserve">, </w:t>
      </w:r>
      <w:r w:rsidRPr="00E10DE9">
        <w:rPr>
          <w:rFonts w:ascii="Perpetua" w:hAnsi="Perpetua" w:cs="Perpetua"/>
          <w:i/>
          <w:iCs/>
          <w:sz w:val="23"/>
          <w:szCs w:val="23"/>
        </w:rPr>
        <w:t>Economic Indicators</w:t>
      </w:r>
      <w:r w:rsidRPr="00E10DE9">
        <w:rPr>
          <w:rFonts w:ascii="Perpetua" w:hAnsi="Perpetua" w:cs="Perpetua"/>
          <w:b/>
          <w:bCs/>
          <w:i/>
          <w:iCs/>
          <w:sz w:val="23"/>
          <w:szCs w:val="23"/>
        </w:rPr>
        <w:t xml:space="preserve">, </w:t>
      </w:r>
      <w:r w:rsidRPr="00E10DE9">
        <w:rPr>
          <w:rFonts w:ascii="Perpetua" w:hAnsi="Perpetua" w:cs="Perpetua"/>
          <w:i/>
          <w:iCs/>
          <w:sz w:val="23"/>
          <w:szCs w:val="23"/>
        </w:rPr>
        <w:t>Consumer Price Index (CPI)</w:t>
      </w:r>
      <w:r w:rsidRPr="00E10DE9">
        <w:rPr>
          <w:rFonts w:ascii="Perpetua" w:hAnsi="Perpetua" w:cs="Perpetua"/>
          <w:b/>
          <w:bCs/>
          <w:i/>
          <w:iCs/>
          <w:sz w:val="23"/>
          <w:szCs w:val="23"/>
        </w:rPr>
        <w:t xml:space="preserve">, </w:t>
      </w:r>
      <w:r w:rsidRPr="00E10DE9">
        <w:rPr>
          <w:rFonts w:ascii="Perpetua" w:hAnsi="Perpetua" w:cs="Perpetua"/>
          <w:i/>
          <w:iCs/>
          <w:sz w:val="23"/>
          <w:szCs w:val="23"/>
        </w:rPr>
        <w:t>Interest Rates</w:t>
      </w:r>
      <w:r w:rsidRPr="00E10DE9">
        <w:rPr>
          <w:rFonts w:ascii="Perpetua" w:hAnsi="Perpetua" w:cs="Perpetua"/>
          <w:b/>
          <w:bCs/>
          <w:i/>
          <w:iCs/>
          <w:sz w:val="23"/>
          <w:szCs w:val="23"/>
        </w:rPr>
        <w:t xml:space="preserve">, </w:t>
      </w:r>
      <w:r w:rsidRPr="00E10DE9">
        <w:rPr>
          <w:rFonts w:ascii="Perpetua" w:hAnsi="Perpetua" w:cs="Perpetua"/>
          <w:i/>
          <w:iCs/>
          <w:sz w:val="23"/>
          <w:szCs w:val="23"/>
        </w:rPr>
        <w:t>Exchange Rates</w:t>
      </w:r>
      <w:r w:rsidRPr="00E10DE9">
        <w:rPr>
          <w:rFonts w:ascii="Perpetua" w:hAnsi="Perpetua" w:cs="Perpetua"/>
          <w:b/>
          <w:bCs/>
          <w:i/>
          <w:iCs/>
          <w:sz w:val="23"/>
          <w:szCs w:val="23"/>
        </w:rPr>
        <w:t xml:space="preserve">, </w:t>
      </w:r>
      <w:r w:rsidRPr="00E10DE9">
        <w:rPr>
          <w:rFonts w:ascii="Perpetua" w:hAnsi="Perpetua" w:cs="Perpetua"/>
          <w:i/>
          <w:iCs/>
          <w:sz w:val="23"/>
          <w:szCs w:val="23"/>
        </w:rPr>
        <w:t xml:space="preserve">Secondary Data Analysis, Economic Diversification. </w:t>
      </w:r>
    </w:p>
    <w:p w:rsidR="00E10DE9" w:rsidRPr="00E10DE9" w:rsidRDefault="00E10DE9" w:rsidP="00E10DE9">
      <w:pPr>
        <w:autoSpaceDE w:val="0"/>
        <w:autoSpaceDN w:val="0"/>
        <w:bidi w:val="0"/>
        <w:adjustRightInd w:val="0"/>
        <w:spacing w:after="0" w:line="240" w:lineRule="auto"/>
        <w:rPr>
          <w:rFonts w:ascii="Perpetua" w:hAnsi="Perpetua" w:cs="Perpetua"/>
          <w:sz w:val="23"/>
          <w:szCs w:val="23"/>
        </w:rPr>
      </w:pPr>
      <w:r w:rsidRPr="00E10DE9">
        <w:rPr>
          <w:rFonts w:ascii="Perpetua" w:hAnsi="Perpetua" w:cs="Perpetua"/>
          <w:b/>
          <w:bCs/>
          <w:sz w:val="23"/>
          <w:szCs w:val="23"/>
        </w:rPr>
        <w:t xml:space="preserve">INTRODUCTION </w:t>
      </w:r>
    </w:p>
    <w:p w:rsidR="00E10DE9" w:rsidRPr="00E10DE9" w:rsidRDefault="00E10DE9" w:rsidP="00E10DE9">
      <w:pPr>
        <w:autoSpaceDE w:val="0"/>
        <w:autoSpaceDN w:val="0"/>
        <w:bidi w:val="0"/>
        <w:adjustRightInd w:val="0"/>
        <w:spacing w:after="0" w:line="240" w:lineRule="auto"/>
        <w:rPr>
          <w:rFonts w:ascii="Perpetua" w:hAnsi="Perpetua" w:cs="Perpetua"/>
          <w:sz w:val="23"/>
          <w:szCs w:val="23"/>
        </w:rPr>
      </w:pPr>
      <w:r w:rsidRPr="00E10DE9">
        <w:rPr>
          <w:rFonts w:ascii="Perpetua" w:hAnsi="Perpetua" w:cs="Perpetua"/>
          <w:sz w:val="23"/>
          <w:szCs w:val="23"/>
        </w:rPr>
        <w:t>The manufacturing sector has undergone a significant transformation in the Arab Gulf States since 2003, and they cannot rely solely on oil resources now but instead focus on diversification and innovation. This change has been significant given that the member countries of the GCC have adopted diverse economic policies that include Saudi Arabia, Kuwait, UAE, Qatar, Bahrain, and Oman. It has been fueled by Vision 2030 of Saudi Arabia and regulatory measures that compel industries except oil and gas to adapt to automation and AI to enhance efficiency. Foreign investment has also contributed much in the development of capital and skills that have assisted the sector in meeting competition in the international markets. These are the fundamental changes that this chapter seeks to expound to highlight the impact on the region’s economy (</w:t>
      </w:r>
      <w:proofErr w:type="spellStart"/>
      <w:r w:rsidRPr="00E10DE9">
        <w:rPr>
          <w:rFonts w:ascii="Perpetua" w:hAnsi="Perpetua" w:cs="Perpetua"/>
          <w:sz w:val="23"/>
          <w:szCs w:val="23"/>
        </w:rPr>
        <w:t>Waxin</w:t>
      </w:r>
      <w:proofErr w:type="spellEnd"/>
      <w:r w:rsidRPr="00E10DE9">
        <w:rPr>
          <w:rFonts w:ascii="Perpetua" w:hAnsi="Perpetua" w:cs="Perpetua"/>
          <w:sz w:val="23"/>
          <w:szCs w:val="23"/>
        </w:rPr>
        <w:t xml:space="preserve"> et al., 2019). The following are the key issues affecting the Arab Gulf States regarding the manufacturing sector: Skilled workforce, legislation, and competition from other manufacturing nations. It is vital to establish the key factors that may have propelled the manufacturing industry in this area and those still discouraging it. </w:t>
      </w:r>
    </w:p>
    <w:p w:rsidR="00E10DE9" w:rsidRPr="00E10DE9" w:rsidRDefault="00E10DE9" w:rsidP="00E10DE9">
      <w:pPr>
        <w:autoSpaceDE w:val="0"/>
        <w:autoSpaceDN w:val="0"/>
        <w:bidi w:val="0"/>
        <w:adjustRightInd w:val="0"/>
        <w:spacing w:after="0" w:line="240" w:lineRule="auto"/>
        <w:rPr>
          <w:rFonts w:ascii="Arial" w:hAnsi="Arial" w:cs="Arial"/>
          <w:sz w:val="20"/>
          <w:szCs w:val="20"/>
        </w:rPr>
      </w:pPr>
      <w:r w:rsidRPr="00E10DE9">
        <w:rPr>
          <w:rFonts w:ascii="Perpetua" w:hAnsi="Perpetua" w:cs="Perpetua"/>
          <w:sz w:val="23"/>
          <w:szCs w:val="23"/>
        </w:rPr>
        <w:t xml:space="preserve">This research will therefore aim at providing a clear perspective on how the industry has evolved over the years and what should be done to ensure that the industry will experience further growth in the future to </w:t>
      </w:r>
      <w:r w:rsidRPr="00E10DE9">
        <w:rPr>
          <w:rFonts w:ascii="Perpetua" w:hAnsi="Perpetua" w:cs="Perpetua"/>
          <w:b/>
          <w:bCs/>
          <w:sz w:val="20"/>
          <w:szCs w:val="20"/>
        </w:rPr>
        <w:t xml:space="preserve">Manager - The British Journal of Administrative Management </w:t>
      </w:r>
      <w:r w:rsidRPr="00E10DE9">
        <w:rPr>
          <w:rFonts w:ascii="Arial" w:hAnsi="Arial" w:cs="Arial"/>
          <w:sz w:val="20"/>
          <w:szCs w:val="20"/>
        </w:rPr>
        <w:t xml:space="preserve">ISSN - 1746 1278 </w:t>
      </w:r>
      <w:r w:rsidRPr="00E10DE9">
        <w:rPr>
          <w:rFonts w:ascii="Arial" w:hAnsi="Arial" w:cs="Arial"/>
          <w:b/>
          <w:bCs/>
          <w:sz w:val="20"/>
          <w:szCs w:val="20"/>
        </w:rPr>
        <w:t xml:space="preserve">Volume 60 Issue 175 June 2024 </w:t>
      </w:r>
    </w:p>
    <w:p w:rsidR="00E10DE9" w:rsidRPr="00E10DE9" w:rsidRDefault="00E10DE9" w:rsidP="00E10DE9">
      <w:pPr>
        <w:autoSpaceDE w:val="0"/>
        <w:autoSpaceDN w:val="0"/>
        <w:bidi w:val="0"/>
        <w:adjustRightInd w:val="0"/>
        <w:spacing w:after="0" w:line="240" w:lineRule="auto"/>
        <w:rPr>
          <w:rFonts w:ascii="Arial" w:hAnsi="Arial" w:cs="Arial"/>
          <w:sz w:val="20"/>
          <w:szCs w:val="20"/>
        </w:rPr>
      </w:pPr>
      <w:r w:rsidRPr="00E10DE9">
        <w:rPr>
          <w:rFonts w:ascii="Arial" w:hAnsi="Arial" w:cs="Arial"/>
          <w:sz w:val="20"/>
          <w:szCs w:val="20"/>
        </w:rPr>
        <w:t xml:space="preserve">Industry Qualifications, The Institute of Administrative Management, UK | 22 </w:t>
      </w:r>
    </w:p>
    <w:p w:rsidR="00E10DE9" w:rsidRPr="00E10DE9" w:rsidRDefault="00E10DE9" w:rsidP="00E10DE9">
      <w:pPr>
        <w:autoSpaceDE w:val="0"/>
        <w:autoSpaceDN w:val="0"/>
        <w:bidi w:val="0"/>
        <w:adjustRightInd w:val="0"/>
        <w:spacing w:after="0" w:line="240" w:lineRule="auto"/>
        <w:rPr>
          <w:rFonts w:ascii="Arial" w:hAnsi="Arial" w:cs="Arial"/>
          <w:sz w:val="24"/>
          <w:szCs w:val="24"/>
        </w:rPr>
      </w:pPr>
    </w:p>
    <w:p w:rsidR="00E10DE9" w:rsidRPr="00E10DE9" w:rsidRDefault="00E10DE9" w:rsidP="00E10DE9">
      <w:pPr>
        <w:bidi w:val="0"/>
        <w:rPr>
          <w:lang w:bidi="ar-IQ"/>
        </w:rPr>
      </w:pPr>
      <w:bookmarkStart w:id="0" w:name="_GoBack"/>
      <w:bookmarkEnd w:id="0"/>
    </w:p>
    <w:sectPr w:rsidR="00E10DE9" w:rsidRPr="00E10DE9" w:rsidSect="00A8706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erpetua">
    <w:altName w:val="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E9"/>
    <w:rsid w:val="00335A22"/>
    <w:rsid w:val="00A8706C"/>
    <w:rsid w:val="00E10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0DE9"/>
    <w:pPr>
      <w:autoSpaceDE w:val="0"/>
      <w:autoSpaceDN w:val="0"/>
      <w:adjustRightInd w:val="0"/>
      <w:spacing w:after="0" w:line="240" w:lineRule="auto"/>
    </w:pPr>
    <w:rPr>
      <w:rFonts w:ascii="Perpetua" w:hAnsi="Perpetua" w:cs="Perpet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0DE9"/>
    <w:pPr>
      <w:autoSpaceDE w:val="0"/>
      <w:autoSpaceDN w:val="0"/>
      <w:adjustRightInd w:val="0"/>
      <w:spacing w:after="0" w:line="240" w:lineRule="auto"/>
    </w:pPr>
    <w:rPr>
      <w:rFonts w:ascii="Perpetua" w:hAnsi="Perpetua" w:cs="Perpet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3198</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1</cp:revision>
  <dcterms:created xsi:type="dcterms:W3CDTF">2024-08-10T12:53:00Z</dcterms:created>
  <dcterms:modified xsi:type="dcterms:W3CDTF">2024-08-10T12:56:00Z</dcterms:modified>
</cp:coreProperties>
</file>